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7FC25C" w14:textId="77777777" w:rsidR="00FB623B" w:rsidRPr="00FB623B" w:rsidRDefault="00FB623B" w:rsidP="007D38D5">
      <w:pPr>
        <w:widowControl w:val="0"/>
        <w:autoSpaceDE w:val="0"/>
        <w:autoSpaceDN w:val="0"/>
        <w:adjustRightInd w:val="0"/>
        <w:outlineLvl w:val="0"/>
        <w:rPr>
          <w:rFonts w:ascii="Comic Sans MS" w:hAnsi="Comic Sans MS" w:cs="Verdana"/>
          <w:color w:val="000000" w:themeColor="text1"/>
        </w:rPr>
      </w:pPr>
      <w:proofErr w:type="spellStart"/>
      <w:r w:rsidRPr="00FB623B">
        <w:rPr>
          <w:rFonts w:ascii="Comic Sans MS" w:hAnsi="Comic Sans MS" w:cs="Verdana"/>
          <w:color w:val="000000" w:themeColor="text1"/>
        </w:rPr>
        <w:t>Dorje</w:t>
      </w:r>
      <w:proofErr w:type="spellEnd"/>
      <w:r w:rsidRPr="00FB623B">
        <w:rPr>
          <w:rFonts w:ascii="Comic Sans MS" w:hAnsi="Comic Sans MS" w:cs="Verdana"/>
          <w:color w:val="000000" w:themeColor="text1"/>
        </w:rPr>
        <w:t xml:space="preserve"> of </w:t>
      </w:r>
      <w:proofErr w:type="spellStart"/>
      <w:r w:rsidRPr="00FB623B">
        <w:rPr>
          <w:rFonts w:ascii="Comic Sans MS" w:hAnsi="Comic Sans MS" w:cs="Verdana"/>
          <w:color w:val="000000" w:themeColor="text1"/>
        </w:rPr>
        <w:t>Vajra</w:t>
      </w:r>
      <w:proofErr w:type="spellEnd"/>
    </w:p>
    <w:p w14:paraId="71C2FEDF" w14:textId="61FEC2E0" w:rsidR="00CE22AC" w:rsidRPr="00CE22AC" w:rsidRDefault="00FB623B" w:rsidP="00CE22AC">
      <w:pPr>
        <w:widowControl w:val="0"/>
        <w:autoSpaceDE w:val="0"/>
        <w:autoSpaceDN w:val="0"/>
        <w:adjustRightInd w:val="0"/>
        <w:rPr>
          <w:rFonts w:ascii="Comic Sans MS" w:hAnsi="Comic Sans MS" w:cs="Verdana"/>
          <w:color w:val="000000" w:themeColor="text1"/>
          <w:sz w:val="21"/>
          <w:szCs w:val="21"/>
        </w:rPr>
      </w:pPr>
      <w:r w:rsidRPr="00CE22AC">
        <w:rPr>
          <w:rFonts w:ascii="Helvetica" w:hAnsi="Helvetica" w:cs="Helvetica"/>
          <w:noProof/>
          <w:sz w:val="21"/>
          <w:szCs w:val="21"/>
          <w:lang w:eastAsia="nl-NL"/>
        </w:rPr>
        <w:drawing>
          <wp:anchor distT="0" distB="0" distL="114300" distR="114300" simplePos="0" relativeHeight="251667456" behindDoc="0" locked="0" layoutInCell="1" allowOverlap="1" wp14:anchorId="4A50BF88" wp14:editId="0586FAB9">
            <wp:simplePos x="0" y="0"/>
            <wp:positionH relativeFrom="margin">
              <wp:posOffset>-69850</wp:posOffset>
            </wp:positionH>
            <wp:positionV relativeFrom="margin">
              <wp:posOffset>297180</wp:posOffset>
            </wp:positionV>
            <wp:extent cx="447040" cy="670560"/>
            <wp:effectExtent l="0" t="0" r="10160" b="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
                      <a:extLst>
                        <a:ext uri="{28A0092B-C50C-407E-A947-70E740481C1C}">
                          <a14:useLocalDpi xmlns:a14="http://schemas.microsoft.com/office/drawing/2010/main" val="0"/>
                        </a:ext>
                      </a:extLst>
                    </a:blip>
                    <a:srcRect l="28000" t="6945" r="28000" b="47222"/>
                    <a:stretch/>
                  </pic:blipFill>
                  <pic:spPr bwMode="auto">
                    <a:xfrm>
                      <a:off x="0" y="0"/>
                      <a:ext cx="447040" cy="670560"/>
                    </a:xfrm>
                    <a:prstGeom prst="rect">
                      <a:avLst/>
                    </a:prstGeom>
                    <a:noFill/>
                    <a:ln>
                      <a:noFill/>
                    </a:ln>
                    <a:extLst>
                      <a:ext uri="{53640926-AAD7-44D8-BBD7-CCE9431645EC}">
                        <a14:shadowObscured xmlns:a14="http://schemas.microsoft.com/office/drawing/2010/main"/>
                      </a:ext>
                    </a:extLst>
                  </pic:spPr>
                </pic:pic>
              </a:graphicData>
            </a:graphic>
          </wp:anchor>
        </w:drawing>
      </w:r>
      <w:r w:rsidRPr="00CE22AC">
        <w:rPr>
          <w:rFonts w:ascii="Comic Sans MS" w:hAnsi="Comic Sans MS" w:cs="Verdana"/>
          <w:color w:val="000000" w:themeColor="text1"/>
          <w:sz w:val="21"/>
          <w:szCs w:val="21"/>
        </w:rPr>
        <w:t xml:space="preserve">Deze bliksemschicht is een van de talrijke </w:t>
      </w:r>
      <w:proofErr w:type="spellStart"/>
      <w:r w:rsidRPr="00CE22AC">
        <w:rPr>
          <w:rFonts w:ascii="Comic Sans MS" w:hAnsi="Comic Sans MS" w:cs="Verdana"/>
          <w:color w:val="000000" w:themeColor="text1"/>
          <w:sz w:val="21"/>
          <w:szCs w:val="21"/>
        </w:rPr>
        <w:t>hindoestische</w:t>
      </w:r>
      <w:proofErr w:type="spellEnd"/>
      <w:r w:rsidRPr="00CE22AC">
        <w:rPr>
          <w:rFonts w:ascii="Comic Sans MS" w:hAnsi="Comic Sans MS" w:cs="Verdana"/>
          <w:color w:val="000000" w:themeColor="text1"/>
          <w:sz w:val="21"/>
          <w:szCs w:val="21"/>
        </w:rPr>
        <w:t xml:space="preserve"> symbolen die werden overgenomen door de</w:t>
      </w:r>
      <w:r w:rsidRPr="00CE22AC">
        <w:rPr>
          <w:rFonts w:ascii="Comic Sans MS" w:hAnsi="Comic Sans MS" w:cs="Tahoma"/>
          <w:color w:val="000000" w:themeColor="text1"/>
          <w:sz w:val="21"/>
          <w:szCs w:val="21"/>
        </w:rPr>
        <w:t xml:space="preserve"> </w:t>
      </w:r>
      <w:r w:rsidRPr="00CE22AC">
        <w:rPr>
          <w:rFonts w:ascii="Comic Sans MS" w:hAnsi="Comic Sans MS" w:cs="Verdana"/>
          <w:color w:val="000000" w:themeColor="text1"/>
          <w:sz w:val="21"/>
          <w:szCs w:val="21"/>
        </w:rPr>
        <w:t xml:space="preserve">boeddhisten en die door hen van brede, metafysische dimensies werden voorzien. </w:t>
      </w:r>
      <w:r w:rsidR="00CE22AC" w:rsidRPr="00CE22AC">
        <w:rPr>
          <w:rFonts w:ascii="Comic Sans MS" w:hAnsi="Comic Sans MS" w:cs="Verdana"/>
          <w:color w:val="000000" w:themeColor="text1"/>
          <w:sz w:val="21"/>
          <w:szCs w:val="21"/>
        </w:rPr>
        <w:t xml:space="preserve">Het is een Tibetaans object dat symbolisch staat voor het hoogste principe, het symboliseert ook de weg naar verlichting, de essentie van het bestaan. Het behoort tot de basisuitrusting van de Tibetaanse monnik. De 8 delen beduiden de 8 deugden van het </w:t>
      </w:r>
      <w:proofErr w:type="spellStart"/>
      <w:r w:rsidR="00CE22AC" w:rsidRPr="00CE22AC">
        <w:rPr>
          <w:rFonts w:ascii="Comic Sans MS" w:hAnsi="Comic Sans MS" w:cs="Verdana"/>
          <w:color w:val="000000" w:themeColor="text1"/>
          <w:sz w:val="21"/>
          <w:szCs w:val="21"/>
        </w:rPr>
        <w:t>Boedhisme</w:t>
      </w:r>
      <w:proofErr w:type="spellEnd"/>
      <w:r w:rsidR="00CE22AC" w:rsidRPr="00CE22AC">
        <w:rPr>
          <w:rFonts w:ascii="Comic Sans MS" w:hAnsi="Comic Sans MS" w:cs="Verdana"/>
          <w:color w:val="000000" w:themeColor="text1"/>
          <w:sz w:val="21"/>
          <w:szCs w:val="21"/>
        </w:rPr>
        <w:t xml:space="preserve"> (de 4 uiterlijke en 4 innerlijke wegen). De letterlijke vertaling is: onverstoorbare diamant. Hier verbindt de mens zich met de 8 </w:t>
      </w:r>
      <w:proofErr w:type="spellStart"/>
      <w:r w:rsidR="00CE22AC" w:rsidRPr="00CE22AC">
        <w:rPr>
          <w:rFonts w:ascii="Comic Sans MS" w:hAnsi="Comic Sans MS" w:cs="Verdana"/>
          <w:color w:val="000000" w:themeColor="text1"/>
          <w:sz w:val="21"/>
          <w:szCs w:val="21"/>
        </w:rPr>
        <w:t>hemelsrichtingen</w:t>
      </w:r>
      <w:proofErr w:type="spellEnd"/>
      <w:r w:rsidR="00CE22AC" w:rsidRPr="00CE22AC">
        <w:rPr>
          <w:rFonts w:ascii="Comic Sans MS" w:hAnsi="Comic Sans MS" w:cs="Verdana"/>
          <w:color w:val="000000" w:themeColor="text1"/>
          <w:sz w:val="21"/>
          <w:szCs w:val="21"/>
        </w:rPr>
        <w:t>. Hij is een symbool van de</w:t>
      </w:r>
      <w:r w:rsidR="00CE22AC" w:rsidRPr="00CE22AC">
        <w:rPr>
          <w:rFonts w:ascii="Comic Sans MS" w:hAnsi="Comic Sans MS" w:cs="Tahoma"/>
          <w:color w:val="000000" w:themeColor="text1"/>
          <w:sz w:val="21"/>
          <w:szCs w:val="21"/>
        </w:rPr>
        <w:t xml:space="preserve"> </w:t>
      </w:r>
      <w:r w:rsidR="00CE22AC" w:rsidRPr="00CE22AC">
        <w:rPr>
          <w:rFonts w:ascii="Comic Sans MS" w:hAnsi="Comic Sans MS" w:cs="Verdana"/>
          <w:color w:val="000000" w:themeColor="text1"/>
          <w:sz w:val="21"/>
          <w:szCs w:val="21"/>
        </w:rPr>
        <w:t xml:space="preserve">diamantharde kern van de boeddhistische filosofie, de staat van </w:t>
      </w:r>
      <w:proofErr w:type="spellStart"/>
      <w:r w:rsidR="00CE22AC" w:rsidRPr="00CE22AC">
        <w:rPr>
          <w:rFonts w:ascii="Comic Sans MS" w:hAnsi="Comic Sans MS" w:cs="Verdana"/>
          <w:color w:val="000000" w:themeColor="text1"/>
          <w:sz w:val="21"/>
          <w:szCs w:val="21"/>
        </w:rPr>
        <w:t>nirvana</w:t>
      </w:r>
      <w:proofErr w:type="spellEnd"/>
      <w:r w:rsidR="00CE22AC" w:rsidRPr="00CE22AC">
        <w:rPr>
          <w:rFonts w:ascii="Comic Sans MS" w:hAnsi="Comic Sans MS" w:cs="Verdana"/>
          <w:color w:val="000000" w:themeColor="text1"/>
          <w:sz w:val="21"/>
          <w:szCs w:val="21"/>
        </w:rPr>
        <w:t xml:space="preserve"> die niet kan worden tenietgedaan. Een </w:t>
      </w:r>
      <w:proofErr w:type="spellStart"/>
      <w:r w:rsidR="00CE22AC" w:rsidRPr="00CE22AC">
        <w:rPr>
          <w:rFonts w:ascii="Comic Sans MS" w:hAnsi="Comic Sans MS" w:cs="Verdana"/>
          <w:color w:val="000000" w:themeColor="text1"/>
          <w:sz w:val="21"/>
          <w:szCs w:val="21"/>
        </w:rPr>
        <w:t>Dorje</w:t>
      </w:r>
      <w:proofErr w:type="spellEnd"/>
      <w:r w:rsidR="00CE22AC" w:rsidRPr="00CE22AC">
        <w:rPr>
          <w:rFonts w:ascii="Comic Sans MS" w:hAnsi="Comic Sans MS" w:cs="Verdana"/>
          <w:color w:val="000000" w:themeColor="text1"/>
          <w:sz w:val="21"/>
          <w:szCs w:val="21"/>
        </w:rPr>
        <w:t xml:space="preserve"> heeft 2 energiepolen yin en yang, er is dus een energiestroom van positief naar negatief. Sommige kunnen dit voelen. Het neemt de duistere energie in zich op en transformeert het in zich, in het nulpunt, naar zuiver licht. Neem de </w:t>
      </w:r>
      <w:proofErr w:type="spellStart"/>
      <w:r w:rsidR="00CE22AC" w:rsidRPr="00CE22AC">
        <w:rPr>
          <w:rFonts w:ascii="Comic Sans MS" w:hAnsi="Comic Sans MS" w:cs="Verdana"/>
          <w:color w:val="000000" w:themeColor="text1"/>
          <w:sz w:val="21"/>
          <w:szCs w:val="21"/>
        </w:rPr>
        <w:t>Dorje</w:t>
      </w:r>
      <w:proofErr w:type="spellEnd"/>
      <w:r w:rsidR="00CE22AC" w:rsidRPr="00CE22AC">
        <w:rPr>
          <w:rFonts w:ascii="Comic Sans MS" w:hAnsi="Comic Sans MS" w:cs="Verdana"/>
          <w:color w:val="000000" w:themeColor="text1"/>
          <w:sz w:val="21"/>
          <w:szCs w:val="21"/>
        </w:rPr>
        <w:t xml:space="preserve"> in je hand en richt een punt naar je toe, de energie stroomt nu naar je toe of van je af. Zelfs een klein exemplaar heeft al een grote werking. In het Hindoeïsme wordt het instrument een </w:t>
      </w:r>
      <w:proofErr w:type="spellStart"/>
      <w:r w:rsidR="00CE22AC" w:rsidRPr="00CE22AC">
        <w:rPr>
          <w:rFonts w:ascii="Comic Sans MS" w:hAnsi="Comic Sans MS" w:cs="Verdana"/>
          <w:color w:val="000000" w:themeColor="text1"/>
          <w:sz w:val="21"/>
          <w:szCs w:val="21"/>
        </w:rPr>
        <w:t>Vajra</w:t>
      </w:r>
      <w:proofErr w:type="spellEnd"/>
      <w:r w:rsidR="00CE22AC" w:rsidRPr="00CE22AC">
        <w:rPr>
          <w:rFonts w:ascii="Comic Sans MS" w:hAnsi="Comic Sans MS" w:cs="Verdana"/>
          <w:color w:val="000000" w:themeColor="text1"/>
          <w:sz w:val="21"/>
          <w:szCs w:val="21"/>
        </w:rPr>
        <w:t xml:space="preserve"> genoemd en volgens de traditie helpt het psychologische storingen op te lossen en demonen te verdrijven. Ook helpt het je Kundalini energie te ondersteunen en te versterken. Als hanger is het een amulet die energie geeft en je beschermt. Hij helpt de gebruiker te ontwikkelen en je energielichaam te reinigen. </w:t>
      </w:r>
    </w:p>
    <w:p w14:paraId="6328FD61" w14:textId="1B445D91" w:rsidR="00FB623B" w:rsidRPr="00FB623B" w:rsidRDefault="00FB623B" w:rsidP="00CE22AC">
      <w:pPr>
        <w:widowControl w:val="0"/>
        <w:autoSpaceDE w:val="0"/>
        <w:autoSpaceDN w:val="0"/>
        <w:adjustRightInd w:val="0"/>
        <w:rPr>
          <w:rFonts w:ascii="Comic Sans MS" w:hAnsi="Comic Sans MS" w:cs="Tahoma"/>
          <w:color w:val="000000" w:themeColor="text1"/>
        </w:rPr>
      </w:pPr>
    </w:p>
    <w:p w14:paraId="39CB6783" w14:textId="78F0F91A" w:rsidR="00FB623B" w:rsidRDefault="00FB623B" w:rsidP="007D38D5">
      <w:pPr>
        <w:widowControl w:val="0"/>
        <w:autoSpaceDE w:val="0"/>
        <w:autoSpaceDN w:val="0"/>
        <w:adjustRightInd w:val="0"/>
        <w:outlineLvl w:val="0"/>
        <w:rPr>
          <w:rFonts w:ascii="Comic Sans MS" w:hAnsi="Comic Sans MS" w:cs="Verdana"/>
          <w:color w:val="000000" w:themeColor="text1"/>
        </w:rPr>
      </w:pPr>
      <w:proofErr w:type="spellStart"/>
      <w:r w:rsidRPr="00FB623B">
        <w:rPr>
          <w:rFonts w:ascii="Comic Sans MS" w:hAnsi="Comic Sans MS" w:cs="Verdana"/>
          <w:color w:val="000000" w:themeColor="text1"/>
        </w:rPr>
        <w:t>Dorje</w:t>
      </w:r>
      <w:proofErr w:type="spellEnd"/>
      <w:r w:rsidRPr="00FB623B">
        <w:rPr>
          <w:rFonts w:ascii="Comic Sans MS" w:hAnsi="Comic Sans MS" w:cs="Verdana"/>
          <w:color w:val="000000" w:themeColor="text1"/>
        </w:rPr>
        <w:t xml:space="preserve"> of </w:t>
      </w:r>
      <w:proofErr w:type="spellStart"/>
      <w:r w:rsidRPr="00FB623B">
        <w:rPr>
          <w:rFonts w:ascii="Comic Sans MS" w:hAnsi="Comic Sans MS" w:cs="Verdana"/>
          <w:color w:val="000000" w:themeColor="text1"/>
        </w:rPr>
        <w:t>Vajra</w:t>
      </w:r>
      <w:proofErr w:type="spellEnd"/>
    </w:p>
    <w:p w14:paraId="031C2121" w14:textId="4F9141B2" w:rsidR="00CE22AC" w:rsidRPr="00CE22AC" w:rsidRDefault="00CE22AC" w:rsidP="007D38D5">
      <w:pPr>
        <w:widowControl w:val="0"/>
        <w:autoSpaceDE w:val="0"/>
        <w:autoSpaceDN w:val="0"/>
        <w:adjustRightInd w:val="0"/>
        <w:outlineLvl w:val="0"/>
        <w:rPr>
          <w:rFonts w:ascii="Comic Sans MS" w:hAnsi="Comic Sans MS" w:cs="Verdana"/>
          <w:color w:val="000000" w:themeColor="text1"/>
          <w:sz w:val="22"/>
          <w:szCs w:val="22"/>
        </w:rPr>
      </w:pPr>
      <w:r w:rsidRPr="00FB623B">
        <w:rPr>
          <w:rFonts w:ascii="Helvetica" w:hAnsi="Helvetica" w:cs="Helvetica"/>
          <w:noProof/>
          <w:lang w:eastAsia="nl-NL"/>
        </w:rPr>
        <w:drawing>
          <wp:anchor distT="0" distB="0" distL="114300" distR="114300" simplePos="0" relativeHeight="251659264" behindDoc="0" locked="0" layoutInCell="1" allowOverlap="1" wp14:anchorId="22501AC9" wp14:editId="151DCC48">
            <wp:simplePos x="0" y="0"/>
            <wp:positionH relativeFrom="margin">
              <wp:posOffset>-74930</wp:posOffset>
            </wp:positionH>
            <wp:positionV relativeFrom="margin">
              <wp:posOffset>3510280</wp:posOffset>
            </wp:positionV>
            <wp:extent cx="447040" cy="670560"/>
            <wp:effectExtent l="0" t="0" r="10160"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
                      <a:extLst>
                        <a:ext uri="{28A0092B-C50C-407E-A947-70E740481C1C}">
                          <a14:useLocalDpi xmlns:a14="http://schemas.microsoft.com/office/drawing/2010/main" val="0"/>
                        </a:ext>
                      </a:extLst>
                    </a:blip>
                    <a:srcRect l="28000" t="6945" r="28000" b="47222"/>
                    <a:stretch/>
                  </pic:blipFill>
                  <pic:spPr bwMode="auto">
                    <a:xfrm>
                      <a:off x="0" y="0"/>
                      <a:ext cx="447040" cy="670560"/>
                    </a:xfrm>
                    <a:prstGeom prst="rect">
                      <a:avLst/>
                    </a:prstGeom>
                    <a:noFill/>
                    <a:ln>
                      <a:noFill/>
                    </a:ln>
                    <a:extLst>
                      <a:ext uri="{53640926-AAD7-44D8-BBD7-CCE9431645EC}">
                        <a14:shadowObscured xmlns:a14="http://schemas.microsoft.com/office/drawing/2010/main"/>
                      </a:ext>
                    </a:extLst>
                  </pic:spPr>
                </pic:pic>
              </a:graphicData>
            </a:graphic>
          </wp:anchor>
        </w:drawing>
      </w:r>
      <w:r w:rsidRPr="00CE22AC">
        <w:rPr>
          <w:rFonts w:ascii="Comic Sans MS" w:hAnsi="Comic Sans MS" w:cs="Verdana"/>
          <w:color w:val="000000" w:themeColor="text1"/>
          <w:sz w:val="22"/>
          <w:szCs w:val="22"/>
        </w:rPr>
        <w:t xml:space="preserve">Deze bliksemschicht is een van de talrijke </w:t>
      </w:r>
      <w:proofErr w:type="spellStart"/>
      <w:r w:rsidRPr="00CE22AC">
        <w:rPr>
          <w:rFonts w:ascii="Comic Sans MS" w:hAnsi="Comic Sans MS" w:cs="Verdana"/>
          <w:color w:val="000000" w:themeColor="text1"/>
          <w:sz w:val="22"/>
          <w:szCs w:val="22"/>
        </w:rPr>
        <w:t>hindoestische</w:t>
      </w:r>
      <w:proofErr w:type="spellEnd"/>
      <w:r w:rsidRPr="00CE22AC">
        <w:rPr>
          <w:rFonts w:ascii="Comic Sans MS" w:hAnsi="Comic Sans MS" w:cs="Verdana"/>
          <w:color w:val="000000" w:themeColor="text1"/>
          <w:sz w:val="22"/>
          <w:szCs w:val="22"/>
        </w:rPr>
        <w:t xml:space="preserve"> symbolen die werden overgenomen door de</w:t>
      </w:r>
      <w:r w:rsidRPr="00CE22AC">
        <w:rPr>
          <w:rFonts w:ascii="Comic Sans MS" w:hAnsi="Comic Sans MS" w:cs="Tahoma"/>
          <w:color w:val="000000" w:themeColor="text1"/>
          <w:sz w:val="22"/>
          <w:szCs w:val="22"/>
        </w:rPr>
        <w:t xml:space="preserve"> </w:t>
      </w:r>
      <w:r w:rsidRPr="00CE22AC">
        <w:rPr>
          <w:rFonts w:ascii="Comic Sans MS" w:hAnsi="Comic Sans MS" w:cs="Verdana"/>
          <w:color w:val="000000" w:themeColor="text1"/>
          <w:sz w:val="22"/>
          <w:szCs w:val="22"/>
        </w:rPr>
        <w:t xml:space="preserve">boeddhisten en die door hen van brede, metafysische dimensies werden voorzien. Het is een Tibetaans object dat symbolisch staat voor het hoogste principe, het symboliseert ook de weg naar verlichting, de essentie van het bestaan. Het behoort tot de basisuitrusting van de Tibetaanse monnik. De 8 delen beduiden de 8 deugden van het </w:t>
      </w:r>
      <w:proofErr w:type="spellStart"/>
      <w:r w:rsidRPr="00CE22AC">
        <w:rPr>
          <w:rFonts w:ascii="Comic Sans MS" w:hAnsi="Comic Sans MS" w:cs="Verdana"/>
          <w:color w:val="000000" w:themeColor="text1"/>
          <w:sz w:val="22"/>
          <w:szCs w:val="22"/>
        </w:rPr>
        <w:t>Boedhisme</w:t>
      </w:r>
      <w:proofErr w:type="spellEnd"/>
      <w:r w:rsidRPr="00CE22AC">
        <w:rPr>
          <w:rFonts w:ascii="Comic Sans MS" w:hAnsi="Comic Sans MS" w:cs="Verdana"/>
          <w:color w:val="000000" w:themeColor="text1"/>
          <w:sz w:val="22"/>
          <w:szCs w:val="22"/>
        </w:rPr>
        <w:t xml:space="preserve"> (de 4 uiterlijke en 4 innerlijke wegen). De letterlijke vertaling is: onverstoorbare diamant. Hier verbindt de mens zich met de 8 </w:t>
      </w:r>
      <w:proofErr w:type="spellStart"/>
      <w:r w:rsidRPr="00CE22AC">
        <w:rPr>
          <w:rFonts w:ascii="Comic Sans MS" w:hAnsi="Comic Sans MS" w:cs="Verdana"/>
          <w:color w:val="000000" w:themeColor="text1"/>
          <w:sz w:val="22"/>
          <w:szCs w:val="22"/>
        </w:rPr>
        <w:t>hemelsrichtingen</w:t>
      </w:r>
      <w:proofErr w:type="spellEnd"/>
      <w:r w:rsidRPr="00CE22AC">
        <w:rPr>
          <w:rFonts w:ascii="Comic Sans MS" w:hAnsi="Comic Sans MS" w:cs="Verdana"/>
          <w:color w:val="000000" w:themeColor="text1"/>
          <w:sz w:val="22"/>
          <w:szCs w:val="22"/>
        </w:rPr>
        <w:t>. Hij is een symbool van de</w:t>
      </w:r>
      <w:r w:rsidRPr="00CE22AC">
        <w:rPr>
          <w:rFonts w:ascii="Comic Sans MS" w:hAnsi="Comic Sans MS" w:cs="Tahoma"/>
          <w:color w:val="000000" w:themeColor="text1"/>
          <w:sz w:val="22"/>
          <w:szCs w:val="22"/>
        </w:rPr>
        <w:t xml:space="preserve"> </w:t>
      </w:r>
      <w:r w:rsidRPr="00CE22AC">
        <w:rPr>
          <w:rFonts w:ascii="Comic Sans MS" w:hAnsi="Comic Sans MS" w:cs="Verdana"/>
          <w:color w:val="000000" w:themeColor="text1"/>
          <w:sz w:val="22"/>
          <w:szCs w:val="22"/>
        </w:rPr>
        <w:t xml:space="preserve">diamantharde kern van de boeddhistische filosofie, de staat van </w:t>
      </w:r>
      <w:proofErr w:type="spellStart"/>
      <w:r w:rsidRPr="00CE22AC">
        <w:rPr>
          <w:rFonts w:ascii="Comic Sans MS" w:hAnsi="Comic Sans MS" w:cs="Verdana"/>
          <w:color w:val="000000" w:themeColor="text1"/>
          <w:sz w:val="22"/>
          <w:szCs w:val="22"/>
        </w:rPr>
        <w:t>nirvana</w:t>
      </w:r>
      <w:proofErr w:type="spellEnd"/>
      <w:r w:rsidRPr="00CE22AC">
        <w:rPr>
          <w:rFonts w:ascii="Comic Sans MS" w:hAnsi="Comic Sans MS" w:cs="Verdana"/>
          <w:color w:val="000000" w:themeColor="text1"/>
          <w:sz w:val="22"/>
          <w:szCs w:val="22"/>
        </w:rPr>
        <w:t xml:space="preserve"> die niet kan worden tenietgedaan. Een </w:t>
      </w:r>
      <w:proofErr w:type="spellStart"/>
      <w:r w:rsidRPr="00CE22AC">
        <w:rPr>
          <w:rFonts w:ascii="Comic Sans MS" w:hAnsi="Comic Sans MS" w:cs="Verdana"/>
          <w:color w:val="000000" w:themeColor="text1"/>
          <w:sz w:val="22"/>
          <w:szCs w:val="22"/>
        </w:rPr>
        <w:t>Dorje</w:t>
      </w:r>
      <w:proofErr w:type="spellEnd"/>
      <w:r w:rsidRPr="00CE22AC">
        <w:rPr>
          <w:rFonts w:ascii="Comic Sans MS" w:hAnsi="Comic Sans MS" w:cs="Verdana"/>
          <w:color w:val="000000" w:themeColor="text1"/>
          <w:sz w:val="22"/>
          <w:szCs w:val="22"/>
        </w:rPr>
        <w:t xml:space="preserve"> heeft 2 energiepolen yin en yang, er is dus een energiestroom van positief naar negatief. Sommige kunnen dit voelen. Het neemt de duistere energie in zich op en transformeert het in zich, in het nulpunt, naar zuiver licht. Neem de </w:t>
      </w:r>
      <w:proofErr w:type="spellStart"/>
      <w:r w:rsidRPr="00CE22AC">
        <w:rPr>
          <w:rFonts w:ascii="Comic Sans MS" w:hAnsi="Comic Sans MS" w:cs="Verdana"/>
          <w:color w:val="000000" w:themeColor="text1"/>
          <w:sz w:val="22"/>
          <w:szCs w:val="22"/>
        </w:rPr>
        <w:t>Dorje</w:t>
      </w:r>
      <w:proofErr w:type="spellEnd"/>
      <w:r w:rsidRPr="00CE22AC">
        <w:rPr>
          <w:rFonts w:ascii="Comic Sans MS" w:hAnsi="Comic Sans MS" w:cs="Verdana"/>
          <w:color w:val="000000" w:themeColor="text1"/>
          <w:sz w:val="22"/>
          <w:szCs w:val="22"/>
        </w:rPr>
        <w:t xml:space="preserve"> in je hand en richt een punt naar je toe, de energie stroomt nu naar je toe of van je af. Zelfs een klein exemplaar heeft al een grote werking. In het Hindoeïsme wordt het instrument een </w:t>
      </w:r>
      <w:proofErr w:type="spellStart"/>
      <w:r w:rsidRPr="00CE22AC">
        <w:rPr>
          <w:rFonts w:ascii="Comic Sans MS" w:hAnsi="Comic Sans MS" w:cs="Verdana"/>
          <w:color w:val="000000" w:themeColor="text1"/>
          <w:sz w:val="22"/>
          <w:szCs w:val="22"/>
        </w:rPr>
        <w:t>Vajra</w:t>
      </w:r>
      <w:proofErr w:type="spellEnd"/>
      <w:r w:rsidRPr="00CE22AC">
        <w:rPr>
          <w:rFonts w:ascii="Comic Sans MS" w:hAnsi="Comic Sans MS" w:cs="Verdana"/>
          <w:color w:val="000000" w:themeColor="text1"/>
          <w:sz w:val="22"/>
          <w:szCs w:val="22"/>
        </w:rPr>
        <w:t xml:space="preserve"> genoemd en volgens de traditie helpt het psychologische storingen op te lossen en demonen te verdrijven. Ook helpt het je Kundalini energie te ondersteunen en te versterken. Als hanger is het een amulet die energie geeft en je beschermt. Hij helpt de gebruiker te ontwikkelen en je energielichaam te reinigen.</w:t>
      </w:r>
    </w:p>
    <w:p w14:paraId="33AF8B38" w14:textId="7FEF13B2" w:rsidR="00FB623B" w:rsidRPr="00FB623B" w:rsidRDefault="00FB623B" w:rsidP="00FB623B">
      <w:pPr>
        <w:widowControl w:val="0"/>
        <w:autoSpaceDE w:val="0"/>
        <w:autoSpaceDN w:val="0"/>
        <w:adjustRightInd w:val="0"/>
        <w:rPr>
          <w:rFonts w:ascii="Comic Sans MS" w:hAnsi="Comic Sans MS" w:cs="Verdana"/>
          <w:color w:val="000000" w:themeColor="text1"/>
        </w:rPr>
      </w:pPr>
    </w:p>
    <w:p w14:paraId="707CB2FD" w14:textId="425B4DDC" w:rsidR="00FB623B" w:rsidRPr="00FB623B" w:rsidRDefault="00FB623B" w:rsidP="007D38D5">
      <w:pPr>
        <w:widowControl w:val="0"/>
        <w:autoSpaceDE w:val="0"/>
        <w:autoSpaceDN w:val="0"/>
        <w:adjustRightInd w:val="0"/>
        <w:outlineLvl w:val="0"/>
        <w:rPr>
          <w:rFonts w:ascii="Comic Sans MS" w:hAnsi="Comic Sans MS" w:cs="Verdana"/>
          <w:color w:val="000000" w:themeColor="text1"/>
        </w:rPr>
      </w:pPr>
      <w:proofErr w:type="spellStart"/>
      <w:r w:rsidRPr="00FB623B">
        <w:rPr>
          <w:rFonts w:ascii="Comic Sans MS" w:hAnsi="Comic Sans MS" w:cs="Verdana"/>
          <w:color w:val="000000" w:themeColor="text1"/>
        </w:rPr>
        <w:t>Dorje</w:t>
      </w:r>
      <w:proofErr w:type="spellEnd"/>
      <w:r w:rsidRPr="00FB623B">
        <w:rPr>
          <w:rFonts w:ascii="Comic Sans MS" w:hAnsi="Comic Sans MS" w:cs="Verdana"/>
          <w:color w:val="000000" w:themeColor="text1"/>
        </w:rPr>
        <w:t xml:space="preserve"> of </w:t>
      </w:r>
      <w:proofErr w:type="spellStart"/>
      <w:r w:rsidRPr="00FB623B">
        <w:rPr>
          <w:rFonts w:ascii="Comic Sans MS" w:hAnsi="Comic Sans MS" w:cs="Verdana"/>
          <w:color w:val="000000" w:themeColor="text1"/>
        </w:rPr>
        <w:t>Vajra</w:t>
      </w:r>
      <w:bookmarkStart w:id="0" w:name="_GoBack"/>
      <w:bookmarkEnd w:id="0"/>
      <w:proofErr w:type="spellEnd"/>
    </w:p>
    <w:p w14:paraId="5DA1C9C2" w14:textId="43C6CB6F" w:rsidR="0039664A" w:rsidRPr="00FB623B" w:rsidRDefault="00CE22AC">
      <w:r w:rsidRPr="00FB623B">
        <w:rPr>
          <w:rFonts w:ascii="Helvetica" w:hAnsi="Helvetica" w:cs="Helvetica"/>
          <w:noProof/>
          <w:lang w:eastAsia="nl-NL"/>
        </w:rPr>
        <w:drawing>
          <wp:anchor distT="0" distB="0" distL="114300" distR="114300" simplePos="0" relativeHeight="251661312" behindDoc="0" locked="0" layoutInCell="1" allowOverlap="1" wp14:anchorId="7008D9B5" wp14:editId="73D55127">
            <wp:simplePos x="0" y="0"/>
            <wp:positionH relativeFrom="margin">
              <wp:posOffset>-74295</wp:posOffset>
            </wp:positionH>
            <wp:positionV relativeFrom="margin">
              <wp:posOffset>6822440</wp:posOffset>
            </wp:positionV>
            <wp:extent cx="447040" cy="670560"/>
            <wp:effectExtent l="0" t="0" r="1016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
                      <a:extLst>
                        <a:ext uri="{28A0092B-C50C-407E-A947-70E740481C1C}">
                          <a14:useLocalDpi xmlns:a14="http://schemas.microsoft.com/office/drawing/2010/main" val="0"/>
                        </a:ext>
                      </a:extLst>
                    </a:blip>
                    <a:srcRect l="28000" t="6945" r="28000" b="47222"/>
                    <a:stretch/>
                  </pic:blipFill>
                  <pic:spPr bwMode="auto">
                    <a:xfrm>
                      <a:off x="0" y="0"/>
                      <a:ext cx="447040" cy="670560"/>
                    </a:xfrm>
                    <a:prstGeom prst="rect">
                      <a:avLst/>
                    </a:prstGeom>
                    <a:noFill/>
                    <a:ln>
                      <a:noFill/>
                    </a:ln>
                    <a:extLst>
                      <a:ext uri="{53640926-AAD7-44D8-BBD7-CCE9431645EC}">
                        <a14:shadowObscured xmlns:a14="http://schemas.microsoft.com/office/drawing/2010/main"/>
                      </a:ext>
                    </a:extLst>
                  </pic:spPr>
                </pic:pic>
              </a:graphicData>
            </a:graphic>
          </wp:anchor>
        </w:drawing>
      </w:r>
      <w:r w:rsidRPr="00CE22AC">
        <w:rPr>
          <w:rFonts w:ascii="Comic Sans MS" w:hAnsi="Comic Sans MS" w:cs="Verdana"/>
          <w:color w:val="000000" w:themeColor="text1"/>
          <w:sz w:val="22"/>
          <w:szCs w:val="22"/>
        </w:rPr>
        <w:t xml:space="preserve">Deze bliksemschicht is een van de talrijke </w:t>
      </w:r>
      <w:proofErr w:type="spellStart"/>
      <w:r w:rsidRPr="00CE22AC">
        <w:rPr>
          <w:rFonts w:ascii="Comic Sans MS" w:hAnsi="Comic Sans MS" w:cs="Verdana"/>
          <w:color w:val="000000" w:themeColor="text1"/>
          <w:sz w:val="22"/>
          <w:szCs w:val="22"/>
        </w:rPr>
        <w:t>hindoestische</w:t>
      </w:r>
      <w:proofErr w:type="spellEnd"/>
      <w:r w:rsidRPr="00CE22AC">
        <w:rPr>
          <w:rFonts w:ascii="Comic Sans MS" w:hAnsi="Comic Sans MS" w:cs="Verdana"/>
          <w:color w:val="000000" w:themeColor="text1"/>
          <w:sz w:val="22"/>
          <w:szCs w:val="22"/>
        </w:rPr>
        <w:t xml:space="preserve"> symbolen die werden overgenomen door de</w:t>
      </w:r>
      <w:r w:rsidRPr="00CE22AC">
        <w:rPr>
          <w:rFonts w:ascii="Comic Sans MS" w:hAnsi="Comic Sans MS" w:cs="Tahoma"/>
          <w:color w:val="000000" w:themeColor="text1"/>
          <w:sz w:val="22"/>
          <w:szCs w:val="22"/>
        </w:rPr>
        <w:t xml:space="preserve"> </w:t>
      </w:r>
      <w:r w:rsidRPr="00CE22AC">
        <w:rPr>
          <w:rFonts w:ascii="Comic Sans MS" w:hAnsi="Comic Sans MS" w:cs="Verdana"/>
          <w:color w:val="000000" w:themeColor="text1"/>
          <w:sz w:val="22"/>
          <w:szCs w:val="22"/>
        </w:rPr>
        <w:t xml:space="preserve">boeddhisten en die door hen van brede, metafysische dimensies werden voorzien. Het is een Tibetaans object dat symbolisch staat voor het hoogste principe, het symboliseert ook de weg naar verlichting, de essentie van het bestaan. Het behoort tot de basisuitrusting van de Tibetaanse monnik. De 8 delen beduiden de 8 deugden van het </w:t>
      </w:r>
      <w:proofErr w:type="spellStart"/>
      <w:r w:rsidRPr="00CE22AC">
        <w:rPr>
          <w:rFonts w:ascii="Comic Sans MS" w:hAnsi="Comic Sans MS" w:cs="Verdana"/>
          <w:color w:val="000000" w:themeColor="text1"/>
          <w:sz w:val="22"/>
          <w:szCs w:val="22"/>
        </w:rPr>
        <w:t>Boedhisme</w:t>
      </w:r>
      <w:proofErr w:type="spellEnd"/>
      <w:r w:rsidRPr="00CE22AC">
        <w:rPr>
          <w:rFonts w:ascii="Comic Sans MS" w:hAnsi="Comic Sans MS" w:cs="Verdana"/>
          <w:color w:val="000000" w:themeColor="text1"/>
          <w:sz w:val="22"/>
          <w:szCs w:val="22"/>
        </w:rPr>
        <w:t xml:space="preserve"> (de 4 uiterlijke en 4 innerlijke wegen). De letterlijke vertaling is: onverstoorbare diamant. Hier verbindt de mens zich met de 8 </w:t>
      </w:r>
      <w:proofErr w:type="spellStart"/>
      <w:r w:rsidRPr="00CE22AC">
        <w:rPr>
          <w:rFonts w:ascii="Comic Sans MS" w:hAnsi="Comic Sans MS" w:cs="Verdana"/>
          <w:color w:val="000000" w:themeColor="text1"/>
          <w:sz w:val="22"/>
          <w:szCs w:val="22"/>
        </w:rPr>
        <w:t>hemelsrichtingen</w:t>
      </w:r>
      <w:proofErr w:type="spellEnd"/>
      <w:r w:rsidRPr="00CE22AC">
        <w:rPr>
          <w:rFonts w:ascii="Comic Sans MS" w:hAnsi="Comic Sans MS" w:cs="Verdana"/>
          <w:color w:val="000000" w:themeColor="text1"/>
          <w:sz w:val="22"/>
          <w:szCs w:val="22"/>
        </w:rPr>
        <w:t>. Hij is een symbool van de</w:t>
      </w:r>
      <w:r w:rsidRPr="00CE22AC">
        <w:rPr>
          <w:rFonts w:ascii="Comic Sans MS" w:hAnsi="Comic Sans MS" w:cs="Tahoma"/>
          <w:color w:val="000000" w:themeColor="text1"/>
          <w:sz w:val="22"/>
          <w:szCs w:val="22"/>
        </w:rPr>
        <w:t xml:space="preserve"> </w:t>
      </w:r>
      <w:r w:rsidRPr="00CE22AC">
        <w:rPr>
          <w:rFonts w:ascii="Comic Sans MS" w:hAnsi="Comic Sans MS" w:cs="Verdana"/>
          <w:color w:val="000000" w:themeColor="text1"/>
          <w:sz w:val="22"/>
          <w:szCs w:val="22"/>
        </w:rPr>
        <w:t xml:space="preserve">diamantharde kern van de boeddhistische filosofie, de staat van </w:t>
      </w:r>
      <w:proofErr w:type="spellStart"/>
      <w:r w:rsidRPr="00CE22AC">
        <w:rPr>
          <w:rFonts w:ascii="Comic Sans MS" w:hAnsi="Comic Sans MS" w:cs="Verdana"/>
          <w:color w:val="000000" w:themeColor="text1"/>
          <w:sz w:val="22"/>
          <w:szCs w:val="22"/>
        </w:rPr>
        <w:t>nirvana</w:t>
      </w:r>
      <w:proofErr w:type="spellEnd"/>
      <w:r w:rsidRPr="00CE22AC">
        <w:rPr>
          <w:rFonts w:ascii="Comic Sans MS" w:hAnsi="Comic Sans MS" w:cs="Verdana"/>
          <w:color w:val="000000" w:themeColor="text1"/>
          <w:sz w:val="22"/>
          <w:szCs w:val="22"/>
        </w:rPr>
        <w:t xml:space="preserve"> die niet kan worden tenietgedaan. Een </w:t>
      </w:r>
      <w:proofErr w:type="spellStart"/>
      <w:r w:rsidRPr="00CE22AC">
        <w:rPr>
          <w:rFonts w:ascii="Comic Sans MS" w:hAnsi="Comic Sans MS" w:cs="Verdana"/>
          <w:color w:val="000000" w:themeColor="text1"/>
          <w:sz w:val="22"/>
          <w:szCs w:val="22"/>
        </w:rPr>
        <w:t>Dorje</w:t>
      </w:r>
      <w:proofErr w:type="spellEnd"/>
      <w:r w:rsidRPr="00CE22AC">
        <w:rPr>
          <w:rFonts w:ascii="Comic Sans MS" w:hAnsi="Comic Sans MS" w:cs="Verdana"/>
          <w:color w:val="000000" w:themeColor="text1"/>
          <w:sz w:val="22"/>
          <w:szCs w:val="22"/>
        </w:rPr>
        <w:t xml:space="preserve"> heeft 2 energiepolen yin en yang, er is dus een energiestroom van positief naar negatief. Sommige kunnen dit voelen. Het neemt de duistere energie in zich op en transformeert het in zich, in het nulpunt, naar zuiver licht. Neem de </w:t>
      </w:r>
      <w:proofErr w:type="spellStart"/>
      <w:r w:rsidRPr="00CE22AC">
        <w:rPr>
          <w:rFonts w:ascii="Comic Sans MS" w:hAnsi="Comic Sans MS" w:cs="Verdana"/>
          <w:color w:val="000000" w:themeColor="text1"/>
          <w:sz w:val="22"/>
          <w:szCs w:val="22"/>
        </w:rPr>
        <w:t>Dorje</w:t>
      </w:r>
      <w:proofErr w:type="spellEnd"/>
      <w:r w:rsidRPr="00CE22AC">
        <w:rPr>
          <w:rFonts w:ascii="Comic Sans MS" w:hAnsi="Comic Sans MS" w:cs="Verdana"/>
          <w:color w:val="000000" w:themeColor="text1"/>
          <w:sz w:val="22"/>
          <w:szCs w:val="22"/>
        </w:rPr>
        <w:t xml:space="preserve"> in je hand en richt een punt naar je toe, de energie stroomt nu naar je toe of van je af. Zelfs een klein exemplaar heeft al een grote werking. In het Hindoeïsme wordt het instrument een </w:t>
      </w:r>
      <w:proofErr w:type="spellStart"/>
      <w:r w:rsidRPr="00CE22AC">
        <w:rPr>
          <w:rFonts w:ascii="Comic Sans MS" w:hAnsi="Comic Sans MS" w:cs="Verdana"/>
          <w:color w:val="000000" w:themeColor="text1"/>
          <w:sz w:val="22"/>
          <w:szCs w:val="22"/>
        </w:rPr>
        <w:t>Vajra</w:t>
      </w:r>
      <w:proofErr w:type="spellEnd"/>
      <w:r w:rsidRPr="00CE22AC">
        <w:rPr>
          <w:rFonts w:ascii="Comic Sans MS" w:hAnsi="Comic Sans MS" w:cs="Verdana"/>
          <w:color w:val="000000" w:themeColor="text1"/>
          <w:sz w:val="22"/>
          <w:szCs w:val="22"/>
        </w:rPr>
        <w:t xml:space="preserve"> genoemd en volgens de traditie helpt het psychologische storingen op te lossen en demonen te verdrijven. Ook helpt het je Kundalini energie te ondersteunen en te versterken. Als hanger is het een amulet die energie geeft en je beschermt. Hij helpt de gebruiker te ontwikkelen en je energielichaam te reinigen.</w:t>
      </w:r>
    </w:p>
    <w:sectPr w:rsidR="0039664A" w:rsidRPr="00FB623B"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Verdana">
    <w:panose1 w:val="020B0604030504040204"/>
    <w:charset w:val="4D"/>
    <w:family w:val="roman"/>
    <w:notTrueType/>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oNotDisplayPageBoundarie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23B"/>
    <w:rsid w:val="00064AAD"/>
    <w:rsid w:val="001E7FD6"/>
    <w:rsid w:val="003B3D47"/>
    <w:rsid w:val="00446FBD"/>
    <w:rsid w:val="007D38D5"/>
    <w:rsid w:val="00A567FB"/>
    <w:rsid w:val="00CE22AC"/>
    <w:rsid w:val="00FB623B"/>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26DB500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B623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jpeg"/><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685</Words>
  <Characters>3773</Characters>
  <Application>Microsoft Macintosh Word</Application>
  <DocSecurity>0</DocSecurity>
  <Lines>31</Lines>
  <Paragraphs>8</Paragraphs>
  <ScaleCrop>false</ScaleCrop>
  <HeadingPairs>
    <vt:vector size="4" baseType="variant">
      <vt:variant>
        <vt:lpstr>Titel</vt:lpstr>
      </vt:variant>
      <vt:variant>
        <vt:i4>1</vt:i4>
      </vt:variant>
      <vt:variant>
        <vt:lpstr>Headings</vt:lpstr>
      </vt:variant>
      <vt:variant>
        <vt:i4>5</vt:i4>
      </vt:variant>
    </vt:vector>
  </HeadingPairs>
  <TitlesOfParts>
    <vt:vector size="6" baseType="lpstr">
      <vt:lpstr/>
      <vt:lpstr>Dorje of Vajra</vt:lpstr>
      <vt:lpstr>Dorje of Vajra</vt:lpstr>
      <vt:lpstr>/Dorje of Vajra</vt:lpstr>
      <vt:lpstr>Dorje of Vajra</vt:lpstr>
      <vt:lpstr>Dorje of Vajra</vt:lpstr>
    </vt:vector>
  </TitlesOfParts>
  <LinksUpToDate>false</LinksUpToDate>
  <CharactersWithSpaces>4450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3</cp:revision>
  <dcterms:created xsi:type="dcterms:W3CDTF">2016-11-03T13:21:00Z</dcterms:created>
  <dcterms:modified xsi:type="dcterms:W3CDTF">2017-08-12T08:57:00Z</dcterms:modified>
</cp:coreProperties>
</file>