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0FE89" w14:textId="77777777" w:rsidR="000801A3" w:rsidRPr="00AE4576" w:rsidRDefault="000801A3" w:rsidP="000801A3">
      <w:pPr>
        <w:rPr>
          <w:b/>
          <w:bCs/>
          <w:sz w:val="21"/>
          <w:szCs w:val="21"/>
        </w:rPr>
      </w:pPr>
      <w:proofErr w:type="spellStart"/>
      <w:r w:rsidRPr="00AE4576">
        <w:rPr>
          <w:b/>
          <w:bCs/>
          <w:sz w:val="21"/>
          <w:szCs w:val="21"/>
        </w:rPr>
        <w:t>Fulguriet</w:t>
      </w:r>
      <w:proofErr w:type="spellEnd"/>
      <w:r w:rsidRPr="00AE4576">
        <w:rPr>
          <w:b/>
          <w:bCs/>
          <w:sz w:val="21"/>
          <w:szCs w:val="21"/>
        </w:rPr>
        <w:t xml:space="preserve"> </w:t>
      </w:r>
    </w:p>
    <w:p w14:paraId="09B1C595" w14:textId="77777777" w:rsidR="000801A3" w:rsidRPr="00AE4576" w:rsidRDefault="000801A3" w:rsidP="000801A3">
      <w:pPr>
        <w:rPr>
          <w:sz w:val="18"/>
          <w:szCs w:val="18"/>
        </w:rPr>
      </w:pPr>
      <w:proofErr w:type="spellStart"/>
      <w:r w:rsidRPr="00AE4576">
        <w:rPr>
          <w:sz w:val="18"/>
          <w:szCs w:val="18"/>
        </w:rPr>
        <w:t>Fulguriet</w:t>
      </w:r>
      <w:proofErr w:type="spellEnd"/>
      <w:r w:rsidRPr="00AE4576">
        <w:rPr>
          <w:sz w:val="18"/>
          <w:szCs w:val="18"/>
        </w:rPr>
        <w:t xml:space="preserve"> ontstaat als zand door de bliksem wordt getroffen. Daarbij komt een enorme hoeveelheid energie vrij. Bliksem bevat een uitermate hoge hoeveelheid statische elektriciteit die wordt ontladen op een heel beperkte plek. De hitte is zo enorm groot dat het </w:t>
      </w:r>
      <w:proofErr w:type="spellStart"/>
      <w:r w:rsidRPr="00AE4576">
        <w:rPr>
          <w:sz w:val="18"/>
          <w:szCs w:val="18"/>
        </w:rPr>
        <w:t>het</w:t>
      </w:r>
      <w:proofErr w:type="spellEnd"/>
      <w:r w:rsidRPr="00AE4576">
        <w:rPr>
          <w:sz w:val="18"/>
          <w:szCs w:val="18"/>
        </w:rPr>
        <w:t xml:space="preserve"> zand in het midden van de inslagplek doet verdampen en het materiaal aan de randen doet smelten, waardoor er buisvormen ontstaan. </w:t>
      </w:r>
      <w:proofErr w:type="spellStart"/>
      <w:r w:rsidRPr="00AE4576">
        <w:rPr>
          <w:sz w:val="18"/>
          <w:szCs w:val="18"/>
        </w:rPr>
        <w:t>Fulguriet</w:t>
      </w:r>
      <w:proofErr w:type="spellEnd"/>
      <w:r w:rsidRPr="00AE4576">
        <w:rPr>
          <w:sz w:val="18"/>
          <w:szCs w:val="18"/>
        </w:rPr>
        <w:t xml:space="preserve"> welke voornamelijk uit </w:t>
      </w:r>
      <w:proofErr w:type="spellStart"/>
      <w:r w:rsidRPr="00AE4576">
        <w:rPr>
          <w:sz w:val="18"/>
          <w:szCs w:val="18"/>
        </w:rPr>
        <w:t>lechatelieriet</w:t>
      </w:r>
      <w:proofErr w:type="spellEnd"/>
      <w:r w:rsidRPr="00AE4576">
        <w:rPr>
          <w:sz w:val="18"/>
          <w:szCs w:val="18"/>
        </w:rPr>
        <w:t xml:space="preserve"> bestaat, behoort tot de krachtigste stenen om je zielsdoel te herkennen en te manifesteren. Door de kracht van intentie, van gebed, kan deze steen helpen je wensen of innerlijke beelden te manifesteren. Het is een steen van transformatie welke je kunt gebruiken om je spirituele ontwikkeling te versnellen. </w:t>
      </w:r>
      <w:proofErr w:type="spellStart"/>
      <w:r w:rsidRPr="00AE4576">
        <w:rPr>
          <w:sz w:val="18"/>
          <w:szCs w:val="18"/>
        </w:rPr>
        <w:t>Fulguriet</w:t>
      </w:r>
      <w:proofErr w:type="spellEnd"/>
      <w:r w:rsidRPr="00AE4576">
        <w:rPr>
          <w:sz w:val="18"/>
          <w:szCs w:val="18"/>
        </w:rPr>
        <w:t xml:space="preserve"> bevorderd inzichten en zuiverheid, helpt oude ballast los te laten en innerlijke balans te hervinden. Deze steen stimuleert het openen van de bovenste chakra’s, waaronder ook het zielenster chakra, waardoor je meer in contact kunt komen met je hogere zelf en hogere energieën en tevens aardt deze je, waardoor je steviger in je kracht kunt blijven staan. </w:t>
      </w:r>
      <w:proofErr w:type="spellStart"/>
      <w:r w:rsidRPr="00AE4576">
        <w:rPr>
          <w:sz w:val="18"/>
          <w:szCs w:val="18"/>
        </w:rPr>
        <w:t>Fulguriet</w:t>
      </w:r>
      <w:proofErr w:type="spellEnd"/>
      <w:r w:rsidRPr="00AE4576">
        <w:rPr>
          <w:sz w:val="18"/>
          <w:szCs w:val="18"/>
        </w:rPr>
        <w:t xml:space="preserve"> leert ons hoe we een bewust kanaal kunnen worden voor de zuivere frequentie van de Goddelijke Bron. Deze steen neemt lichaam en ziel mee naar een hoger niveau en opent de weg voor nieuwe patronen. Wanneer je een </w:t>
      </w:r>
      <w:proofErr w:type="spellStart"/>
      <w:r w:rsidRPr="00AE4576">
        <w:rPr>
          <w:sz w:val="18"/>
          <w:szCs w:val="18"/>
        </w:rPr>
        <w:t>Fulguriet</w:t>
      </w:r>
      <w:proofErr w:type="spellEnd"/>
      <w:r w:rsidRPr="00AE4576">
        <w:rPr>
          <w:sz w:val="18"/>
          <w:szCs w:val="18"/>
        </w:rPr>
        <w:t xml:space="preserve"> in je hand(en) neemt, kun je een draaikolk van energie door je chakra’s en auravelden voelen wervelen. De draaikolk zuivert je systeem en geeft weer energie terwijl deze je frequenties doorloopt. </w:t>
      </w:r>
      <w:proofErr w:type="spellStart"/>
      <w:r w:rsidRPr="00AE4576">
        <w:rPr>
          <w:sz w:val="18"/>
          <w:szCs w:val="18"/>
        </w:rPr>
        <w:t>Fulguriet</w:t>
      </w:r>
      <w:proofErr w:type="spellEnd"/>
      <w:r w:rsidRPr="00AE4576">
        <w:rPr>
          <w:sz w:val="18"/>
          <w:szCs w:val="18"/>
        </w:rPr>
        <w:t xml:space="preserve"> stimuleert je alleen de hoogste en meest positieve bedoelingen na te streven. Het is een krachtig </w:t>
      </w:r>
      <w:proofErr w:type="spellStart"/>
      <w:r w:rsidRPr="00AE4576">
        <w:rPr>
          <w:sz w:val="18"/>
          <w:szCs w:val="18"/>
        </w:rPr>
        <w:t>sjamaans</w:t>
      </w:r>
      <w:proofErr w:type="spellEnd"/>
      <w:r w:rsidRPr="00AE4576">
        <w:rPr>
          <w:sz w:val="18"/>
          <w:szCs w:val="18"/>
        </w:rPr>
        <w:t xml:space="preserve"> hulpmiddel, als je deze op je hartchakra legt kun je verloren kind- of zielsdelen terughalen. De bliksem opent daarvoor de weg. </w:t>
      </w:r>
      <w:proofErr w:type="spellStart"/>
      <w:r w:rsidRPr="00AE4576">
        <w:rPr>
          <w:sz w:val="18"/>
          <w:szCs w:val="18"/>
        </w:rPr>
        <w:t>Fulguriet</w:t>
      </w:r>
      <w:proofErr w:type="spellEnd"/>
      <w:r w:rsidRPr="00AE4576">
        <w:rPr>
          <w:sz w:val="18"/>
          <w:szCs w:val="18"/>
        </w:rPr>
        <w:t xml:space="preserve"> werd door sjamanen traditioneel gebruikt om gebeden naar het universum te blazen. Als perfect </w:t>
      </w:r>
      <w:proofErr w:type="spellStart"/>
      <w:r w:rsidRPr="00AE4576">
        <w:rPr>
          <w:sz w:val="18"/>
          <w:szCs w:val="18"/>
        </w:rPr>
        <w:t>sjamaans</w:t>
      </w:r>
      <w:proofErr w:type="spellEnd"/>
      <w:r w:rsidRPr="00AE4576">
        <w:rPr>
          <w:sz w:val="18"/>
          <w:szCs w:val="18"/>
        </w:rPr>
        <w:t xml:space="preserve"> anker opent </w:t>
      </w:r>
      <w:proofErr w:type="spellStart"/>
      <w:r w:rsidRPr="00AE4576">
        <w:rPr>
          <w:sz w:val="18"/>
          <w:szCs w:val="18"/>
        </w:rPr>
        <w:t>Fulguriet</w:t>
      </w:r>
      <w:proofErr w:type="spellEnd"/>
      <w:r w:rsidRPr="00AE4576">
        <w:rPr>
          <w:sz w:val="18"/>
          <w:szCs w:val="18"/>
        </w:rPr>
        <w:t xml:space="preserve"> het aardse deel van een kosmisch anker, zodat je je diep met de kern van Moeder aarde kunt verbinden. Ook kan </w:t>
      </w:r>
      <w:proofErr w:type="spellStart"/>
      <w:r w:rsidRPr="00AE4576">
        <w:rPr>
          <w:sz w:val="18"/>
          <w:szCs w:val="18"/>
        </w:rPr>
        <w:t>Fulguriet</w:t>
      </w:r>
      <w:proofErr w:type="spellEnd"/>
      <w:r w:rsidRPr="00AE4576">
        <w:rPr>
          <w:sz w:val="18"/>
          <w:szCs w:val="18"/>
        </w:rPr>
        <w:t xml:space="preserve"> helpen de kundalini energie te activeren en versterken. Fysiek ondersteunt de steen het immuunsysteem en stimuleert het een gezonde doorbloeding. Door zijn sterke energetische werking draagt </w:t>
      </w:r>
      <w:proofErr w:type="spellStart"/>
      <w:r w:rsidRPr="00AE4576">
        <w:rPr>
          <w:sz w:val="18"/>
          <w:szCs w:val="18"/>
        </w:rPr>
        <w:t>Fulguriet</w:t>
      </w:r>
      <w:proofErr w:type="spellEnd"/>
      <w:r w:rsidRPr="00AE4576">
        <w:rPr>
          <w:sz w:val="18"/>
          <w:szCs w:val="18"/>
        </w:rPr>
        <w:t xml:space="preserve"> bij aan het algemene herstelvermogen van het lichaam. Het is heel fijn om tijdens meditatie een steen in beide handen te houden, ook kun je tijdens een steenlegging er eentje bij je kruinchakra en tegelijk bij je stuitchakra leggen om een prachtige uitlijning te bevorderen.</w:t>
      </w:r>
    </w:p>
    <w:p w14:paraId="20B48D20" w14:textId="77777777" w:rsidR="00534F68" w:rsidRDefault="00534F68"/>
    <w:sectPr w:rsidR="00534F68" w:rsidSect="00015307">
      <w:pgSz w:w="11900" w:h="16840"/>
      <w:pgMar w:top="624" w:right="567"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1A3"/>
    <w:rsid w:val="00015307"/>
    <w:rsid w:val="000801A3"/>
    <w:rsid w:val="00534F68"/>
    <w:rsid w:val="00793E4F"/>
    <w:rsid w:val="00B81214"/>
    <w:rsid w:val="00C70C1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2C9ADE1"/>
  <w15:chartTrackingRefBased/>
  <w15:docId w15:val="{E1715D48-2171-A941-B88D-07BACA22F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1A3"/>
    <w:rPr>
      <w:rFonts w:ascii="Comic Sans MS" w:eastAsia="Times New Roman" w:hAnsi="Comic Sans MS" w:cs="Times New Roman"/>
      <w:kern w:val="0"/>
      <w:sz w:val="20"/>
      <w14:ligatures w14:val="none"/>
    </w:rPr>
  </w:style>
  <w:style w:type="paragraph" w:styleId="Kop1">
    <w:name w:val="heading 1"/>
    <w:basedOn w:val="Standaard"/>
    <w:next w:val="Standaard"/>
    <w:link w:val="Kop1Char"/>
    <w:uiPriority w:val="9"/>
    <w:qFormat/>
    <w:rsid w:val="000801A3"/>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0801A3"/>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0801A3"/>
    <w:pPr>
      <w:keepNext/>
      <w:keepLines/>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0801A3"/>
    <w:pPr>
      <w:keepNext/>
      <w:keepLines/>
      <w:spacing w:before="80" w:after="40"/>
      <w:outlineLvl w:val="3"/>
    </w:pPr>
    <w:rPr>
      <w:rFonts w:asciiTheme="minorHAnsi" w:eastAsiaTheme="majorEastAsia" w:hAnsiTheme="minorHAnsi" w:cstheme="majorBidi"/>
      <w:i/>
      <w:iCs/>
      <w:color w:val="2F5496" w:themeColor="accent1" w:themeShade="BF"/>
      <w:kern w:val="2"/>
      <w:sz w:val="24"/>
      <w14:ligatures w14:val="standardContextual"/>
    </w:rPr>
  </w:style>
  <w:style w:type="paragraph" w:styleId="Kop5">
    <w:name w:val="heading 5"/>
    <w:basedOn w:val="Standaard"/>
    <w:next w:val="Standaard"/>
    <w:link w:val="Kop5Char"/>
    <w:uiPriority w:val="9"/>
    <w:semiHidden/>
    <w:unhideWhenUsed/>
    <w:qFormat/>
    <w:rsid w:val="000801A3"/>
    <w:pPr>
      <w:keepNext/>
      <w:keepLines/>
      <w:spacing w:before="80" w:after="40"/>
      <w:outlineLvl w:val="4"/>
    </w:pPr>
    <w:rPr>
      <w:rFonts w:asciiTheme="minorHAnsi" w:eastAsiaTheme="majorEastAsia" w:hAnsiTheme="minorHAnsi" w:cstheme="majorBidi"/>
      <w:color w:val="2F5496" w:themeColor="accent1" w:themeShade="BF"/>
      <w:kern w:val="2"/>
      <w:sz w:val="24"/>
      <w14:ligatures w14:val="standardContextual"/>
    </w:rPr>
  </w:style>
  <w:style w:type="paragraph" w:styleId="Kop6">
    <w:name w:val="heading 6"/>
    <w:basedOn w:val="Standaard"/>
    <w:next w:val="Standaard"/>
    <w:link w:val="Kop6Char"/>
    <w:uiPriority w:val="9"/>
    <w:semiHidden/>
    <w:unhideWhenUsed/>
    <w:qFormat/>
    <w:rsid w:val="000801A3"/>
    <w:pPr>
      <w:keepNext/>
      <w:keepLines/>
      <w:spacing w:before="40"/>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Kop7">
    <w:name w:val="heading 7"/>
    <w:basedOn w:val="Standaard"/>
    <w:next w:val="Standaard"/>
    <w:link w:val="Kop7Char"/>
    <w:uiPriority w:val="9"/>
    <w:semiHidden/>
    <w:unhideWhenUsed/>
    <w:qFormat/>
    <w:rsid w:val="000801A3"/>
    <w:pPr>
      <w:keepNext/>
      <w:keepLines/>
      <w:spacing w:before="40"/>
      <w:outlineLvl w:val="6"/>
    </w:pPr>
    <w:rPr>
      <w:rFonts w:asciiTheme="minorHAnsi" w:eastAsiaTheme="majorEastAsia" w:hAnsiTheme="minorHAnsi" w:cstheme="majorBidi"/>
      <w:color w:val="595959" w:themeColor="text1" w:themeTint="A6"/>
      <w:kern w:val="2"/>
      <w:sz w:val="24"/>
      <w14:ligatures w14:val="standardContextual"/>
    </w:rPr>
  </w:style>
  <w:style w:type="paragraph" w:styleId="Kop8">
    <w:name w:val="heading 8"/>
    <w:basedOn w:val="Standaard"/>
    <w:next w:val="Standaard"/>
    <w:link w:val="Kop8Char"/>
    <w:uiPriority w:val="9"/>
    <w:semiHidden/>
    <w:unhideWhenUsed/>
    <w:qFormat/>
    <w:rsid w:val="000801A3"/>
    <w:pPr>
      <w:keepNext/>
      <w:keepLines/>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Kop9">
    <w:name w:val="heading 9"/>
    <w:basedOn w:val="Standaard"/>
    <w:next w:val="Standaard"/>
    <w:link w:val="Kop9Char"/>
    <w:uiPriority w:val="9"/>
    <w:semiHidden/>
    <w:unhideWhenUsed/>
    <w:qFormat/>
    <w:rsid w:val="000801A3"/>
    <w:pPr>
      <w:keepNext/>
      <w:keepLines/>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801A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0801A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0801A3"/>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0801A3"/>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0801A3"/>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0801A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801A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801A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801A3"/>
    <w:rPr>
      <w:rFonts w:eastAsiaTheme="majorEastAsia" w:cstheme="majorBidi"/>
      <w:color w:val="272727" w:themeColor="text1" w:themeTint="D8"/>
    </w:rPr>
  </w:style>
  <w:style w:type="paragraph" w:styleId="Titel">
    <w:name w:val="Title"/>
    <w:basedOn w:val="Standaard"/>
    <w:next w:val="Standaard"/>
    <w:link w:val="TitelChar"/>
    <w:uiPriority w:val="10"/>
    <w:qFormat/>
    <w:rsid w:val="000801A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0801A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801A3"/>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0801A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801A3"/>
    <w:pPr>
      <w:spacing w:before="160" w:after="160"/>
      <w:jc w:val="center"/>
    </w:pPr>
    <w:rPr>
      <w:rFonts w:asciiTheme="minorHAnsi" w:eastAsiaTheme="minorHAnsi" w:hAnsiTheme="minorHAnsi" w:cstheme="minorBidi"/>
      <w:i/>
      <w:iCs/>
      <w:color w:val="404040" w:themeColor="text1" w:themeTint="BF"/>
      <w:kern w:val="2"/>
      <w:sz w:val="24"/>
      <w14:ligatures w14:val="standardContextual"/>
    </w:rPr>
  </w:style>
  <w:style w:type="character" w:customStyle="1" w:styleId="CitaatChar">
    <w:name w:val="Citaat Char"/>
    <w:basedOn w:val="Standaardalinea-lettertype"/>
    <w:link w:val="Citaat"/>
    <w:uiPriority w:val="29"/>
    <w:rsid w:val="000801A3"/>
    <w:rPr>
      <w:i/>
      <w:iCs/>
      <w:color w:val="404040" w:themeColor="text1" w:themeTint="BF"/>
    </w:rPr>
  </w:style>
  <w:style w:type="paragraph" w:styleId="Lijstalinea">
    <w:name w:val="List Paragraph"/>
    <w:basedOn w:val="Standaard"/>
    <w:uiPriority w:val="34"/>
    <w:qFormat/>
    <w:rsid w:val="000801A3"/>
    <w:pPr>
      <w:ind w:left="720"/>
      <w:contextualSpacing/>
    </w:pPr>
    <w:rPr>
      <w:rFonts w:asciiTheme="minorHAnsi" w:eastAsiaTheme="minorHAnsi" w:hAnsiTheme="minorHAnsi" w:cstheme="minorBidi"/>
      <w:kern w:val="2"/>
      <w:sz w:val="24"/>
      <w14:ligatures w14:val="standardContextual"/>
    </w:rPr>
  </w:style>
  <w:style w:type="character" w:styleId="Intensievebenadrukking">
    <w:name w:val="Intense Emphasis"/>
    <w:basedOn w:val="Standaardalinea-lettertype"/>
    <w:uiPriority w:val="21"/>
    <w:qFormat/>
    <w:rsid w:val="000801A3"/>
    <w:rPr>
      <w:i/>
      <w:iCs/>
      <w:color w:val="2F5496" w:themeColor="accent1" w:themeShade="BF"/>
    </w:rPr>
  </w:style>
  <w:style w:type="paragraph" w:styleId="Duidelijkcitaat">
    <w:name w:val="Intense Quote"/>
    <w:basedOn w:val="Standaard"/>
    <w:next w:val="Standaard"/>
    <w:link w:val="DuidelijkcitaatChar"/>
    <w:uiPriority w:val="30"/>
    <w:qFormat/>
    <w:rsid w:val="000801A3"/>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sz w:val="24"/>
      <w14:ligatures w14:val="standardContextual"/>
    </w:rPr>
  </w:style>
  <w:style w:type="character" w:customStyle="1" w:styleId="DuidelijkcitaatChar">
    <w:name w:val="Duidelijk citaat Char"/>
    <w:basedOn w:val="Standaardalinea-lettertype"/>
    <w:link w:val="Duidelijkcitaat"/>
    <w:uiPriority w:val="30"/>
    <w:rsid w:val="000801A3"/>
    <w:rPr>
      <w:i/>
      <w:iCs/>
      <w:color w:val="2F5496" w:themeColor="accent1" w:themeShade="BF"/>
    </w:rPr>
  </w:style>
  <w:style w:type="character" w:styleId="Intensieveverwijzing">
    <w:name w:val="Intense Reference"/>
    <w:basedOn w:val="Standaardalinea-lettertype"/>
    <w:uiPriority w:val="32"/>
    <w:qFormat/>
    <w:rsid w:val="000801A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389</Words>
  <Characters>2142</Characters>
  <Application>Microsoft Office Word</Application>
  <DocSecurity>0</DocSecurity>
  <Lines>17</Lines>
  <Paragraphs>5</Paragraphs>
  <ScaleCrop>false</ScaleCrop>
  <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2025-08-07T10:08:00Z</dcterms:created>
  <dcterms:modified xsi:type="dcterms:W3CDTF">2025-08-07T10:09:00Z</dcterms:modified>
</cp:coreProperties>
</file>